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184"/>
        </w:tabs>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bookmarkStart w:id="22" w:name="_GoBack"/>
      <w:bookmarkEnd w:id="22"/>
    </w:p>
    <w:p>
      <w:pPr>
        <w:keepNext w:val="0"/>
        <w:keepLines w:val="0"/>
        <w:pageBreakBefore w:val="0"/>
        <w:widowControl w:val="0"/>
        <w:kinsoku/>
        <w:wordWrap/>
        <w:overflowPunct/>
        <w:topLinePunct w:val="0"/>
        <w:autoSpaceDE/>
        <w:autoSpaceDN/>
        <w:bidi w:val="0"/>
        <w:adjustRightInd/>
        <w:snapToGrid/>
        <w:spacing w:line="560" w:lineRule="exact"/>
        <w:ind w:left="0" w:leftChars="0" w:firstLine="440" w:firstLineChars="1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崇明区应急救援体系建设“十四五”规划</w:t>
      </w:r>
    </w:p>
    <w:p>
      <w:pPr>
        <w:pStyle w:val="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仿宋_GB2312" w:hAnsi="仿宋_GB2312" w:eastAsia="仿宋_GB2312" w:cs="仿宋_GB2312"/>
          <w:b w:val="0"/>
          <w:bCs w:val="0"/>
          <w:color w:val="auto"/>
          <w:sz w:val="32"/>
          <w:szCs w:val="32"/>
          <w:lang w:val="en-US" w:eastAsia="zh-CN"/>
        </w:rPr>
        <w:t>为做好本区各类自然灾害与事故灾难应急救援工作，有效保护人民群众生命财产安全和为社会稳定发展，根据《崇明区国民经济和社会发展第十四个五年规划和二〇三五年远景目标纲要》《崇明区应急管理“十四五”规划》等文件，制定本规划。</w:t>
      </w:r>
    </w:p>
    <w:p>
      <w:pPr>
        <w:pStyle w:val="3"/>
        <w:pageBreakBefore w:val="0"/>
        <w:widowControl w:val="0"/>
        <w:numPr>
          <w:ilvl w:val="0"/>
          <w:numId w:val="1"/>
        </w:numPr>
        <w:kinsoku/>
        <w:wordWrap/>
        <w:overflowPunct/>
        <w:topLinePunct w:val="0"/>
        <w:autoSpaceDE/>
        <w:autoSpaceDN/>
        <w:bidi w:val="0"/>
        <w:adjustRightInd/>
        <w:snapToGrid/>
        <w:spacing w:before="240" w:after="240" w:line="560" w:lineRule="exact"/>
        <w:ind w:left="0" w:leftChars="0" w:firstLine="0" w:firstLineChars="0"/>
        <w:jc w:val="center"/>
        <w:textAlignment w:val="auto"/>
        <w:rPr>
          <w:rFonts w:hint="eastAsia" w:ascii="黑体" w:hAnsi="黑体" w:eastAsia="黑体" w:cs="黑体"/>
          <w:b w:val="0"/>
          <w:bCs w:val="0"/>
          <w:color w:val="auto"/>
          <w:sz w:val="32"/>
          <w:szCs w:val="32"/>
          <w:lang w:eastAsia="zh-CN"/>
        </w:rPr>
      </w:pPr>
      <w:bookmarkStart w:id="0" w:name="_Toc17147"/>
      <w:bookmarkStart w:id="1" w:name="_Toc10376"/>
      <w:r>
        <w:rPr>
          <w:rFonts w:hint="eastAsia" w:ascii="黑体" w:hAnsi="黑体" w:eastAsia="黑体" w:cs="黑体"/>
          <w:b w:val="0"/>
          <w:bCs w:val="0"/>
          <w:color w:val="auto"/>
          <w:sz w:val="32"/>
          <w:szCs w:val="32"/>
        </w:rPr>
        <w:t xml:space="preserve"> 基本现状和</w:t>
      </w:r>
      <w:r>
        <w:rPr>
          <w:rFonts w:hint="eastAsia" w:ascii="黑体" w:hAnsi="黑体" w:eastAsia="黑体" w:cs="黑体"/>
          <w:b w:val="0"/>
          <w:bCs w:val="0"/>
          <w:color w:val="auto"/>
          <w:sz w:val="32"/>
          <w:szCs w:val="32"/>
          <w:lang w:eastAsia="zh-CN"/>
        </w:rPr>
        <w:t>形势分析</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“十三五”期间，崇明区坚决贯彻落实党中央、国务院、上海市委市政府有关应急救援决策部署，全面贯彻落实《中共中央办公厅、国务院办公厅关于推进</w:t>
      </w:r>
      <w:r>
        <w:rPr>
          <w:rFonts w:hint="eastAsia" w:ascii="仿宋_GB2312" w:hAnsi="仿宋_GB2312" w:eastAsia="仿宋_GB2312" w:cs="仿宋_GB2312"/>
          <w:color w:val="auto"/>
          <w:sz w:val="32"/>
          <w:szCs w:val="32"/>
          <w:lang w:eastAsia="zh-CN"/>
        </w:rPr>
        <w:t>城市安全</w:t>
      </w:r>
      <w:r>
        <w:rPr>
          <w:rFonts w:hint="eastAsia" w:ascii="仿宋_GB2312" w:hAnsi="仿宋_GB2312" w:eastAsia="仿宋_GB2312" w:cs="仿宋_GB2312"/>
          <w:color w:val="auto"/>
          <w:sz w:val="32"/>
          <w:szCs w:val="32"/>
        </w:rPr>
        <w:t>发展的意见》以及相关法律法规要求，牢固树立以人为本、生命至上的理念，坚持处置与预防相结合、常态和非常态相统一，强调合作、协调、联动和高效，实现从被动式处置向事前预防、事中处置到事后评估的全过程管理的转变，全社会应急救援处置能力</w:t>
      </w:r>
      <w:r>
        <w:rPr>
          <w:rFonts w:hint="eastAsia" w:ascii="仿宋_GB2312" w:hAnsi="仿宋_GB2312" w:eastAsia="仿宋_GB2312" w:cs="仿宋_GB2312"/>
          <w:color w:val="auto"/>
          <w:sz w:val="32"/>
          <w:szCs w:val="32"/>
          <w:lang w:val="en-US" w:eastAsia="zh-CN"/>
        </w:rPr>
        <w:t>逐步提升。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bookmarkStart w:id="2" w:name="_Toc27782"/>
      <w:bookmarkStart w:id="3" w:name="_Toc15330"/>
      <w:r>
        <w:rPr>
          <w:rFonts w:hint="eastAsia" w:ascii="黑体" w:hAnsi="黑体" w:eastAsia="黑体" w:cs="黑体"/>
          <w:color w:val="auto"/>
          <w:sz w:val="32"/>
          <w:szCs w:val="32"/>
        </w:rPr>
        <w:t>一、“十三五”期间总体情况</w:t>
      </w:r>
      <w:bookmarkEnd w:id="2"/>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“统一领导、综合协调、分类管理、分级负责、属地为主”的应急管理体制</w:t>
      </w:r>
      <w:r>
        <w:rPr>
          <w:rFonts w:hint="eastAsia" w:ascii="仿宋_GB2312" w:hAnsi="仿宋_GB2312" w:eastAsia="仿宋_GB2312" w:cs="仿宋_GB2312"/>
          <w:color w:val="auto"/>
          <w:sz w:val="32"/>
          <w:szCs w:val="32"/>
          <w:lang w:val="en-US" w:eastAsia="zh-CN"/>
        </w:rPr>
        <w:t>逐步</w:t>
      </w:r>
      <w:r>
        <w:rPr>
          <w:rFonts w:hint="eastAsia" w:ascii="仿宋_GB2312" w:hAnsi="仿宋_GB2312" w:eastAsia="仿宋_GB2312" w:cs="仿宋_GB2312"/>
          <w:color w:val="auto"/>
          <w:sz w:val="32"/>
          <w:szCs w:val="32"/>
        </w:rPr>
        <w:t>健全，应急救援机制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应急预案体系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预案动态管理和演练更加规范；应急保障网络加速延伸，部门联动，有序协调；初步建立了应急救援接处警、指挥调度、通信保障等机制。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应急救援力量不断壮大。</w:t>
      </w:r>
      <w:r>
        <w:rPr>
          <w:rFonts w:hint="eastAsia" w:ascii="仿宋_GB2312" w:hAnsi="仿宋_GB2312" w:eastAsia="仿宋_GB2312" w:cs="仿宋_GB2312"/>
          <w:color w:val="auto"/>
          <w:sz w:val="32"/>
          <w:szCs w:val="32"/>
        </w:rPr>
        <w:t>积极推进以综合性消防救援队伍为核心、驻崇部队、武警和民兵、企业专职消防队伍及专业救援队伍为支撑，社会志愿救援机构为补充的应急救援力量体系，实现队伍优势互补、协同保障。建立了较为完备的应急救援队伍培训考核体系，应急救援内部管理、队伍训练、演练工作，应急救援基础设施、技术装备、培训演练设施和场地等方面</w:t>
      </w:r>
      <w:r>
        <w:rPr>
          <w:rFonts w:hint="eastAsia" w:ascii="仿宋_GB2312" w:hAnsi="仿宋_GB2312" w:eastAsia="仿宋_GB2312" w:cs="仿宋_GB2312"/>
          <w:color w:val="auto"/>
          <w:sz w:val="32"/>
          <w:szCs w:val="32"/>
          <w:lang w:eastAsia="zh-CN"/>
        </w:rPr>
        <w:t>得到较大</w:t>
      </w:r>
      <w:r>
        <w:rPr>
          <w:rFonts w:hint="eastAsia" w:ascii="仿宋_GB2312" w:hAnsi="仿宋_GB2312" w:eastAsia="仿宋_GB2312" w:cs="仿宋_GB2312"/>
          <w:color w:val="auto"/>
          <w:sz w:val="32"/>
          <w:szCs w:val="32"/>
        </w:rPr>
        <w:t>改善。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应急处置效能明显提升。</w:t>
      </w:r>
      <w:r>
        <w:rPr>
          <w:rFonts w:hint="eastAsia" w:ascii="仿宋_GB2312" w:hAnsi="仿宋_GB2312" w:eastAsia="仿宋_GB2312" w:cs="仿宋_GB2312"/>
          <w:color w:val="auto"/>
          <w:sz w:val="32"/>
          <w:szCs w:val="32"/>
        </w:rPr>
        <w:t>依托区城</w:t>
      </w:r>
      <w:r>
        <w:rPr>
          <w:rFonts w:hint="eastAsia" w:ascii="仿宋_GB2312" w:hAnsi="仿宋_GB2312" w:eastAsia="仿宋_GB2312" w:cs="仿宋_GB2312"/>
          <w:color w:val="auto"/>
          <w:sz w:val="32"/>
          <w:szCs w:val="32"/>
          <w:lang w:eastAsia="zh-CN"/>
        </w:rPr>
        <w:t>运中心</w:t>
      </w:r>
      <w:r>
        <w:rPr>
          <w:rFonts w:hint="eastAsia" w:ascii="仿宋_GB2312" w:hAnsi="仿宋_GB2312" w:eastAsia="仿宋_GB2312" w:cs="仿宋_GB2312"/>
          <w:color w:val="auto"/>
          <w:sz w:val="32"/>
          <w:szCs w:val="32"/>
        </w:rPr>
        <w:t>，利用“一网统管”，支撑突发事件应急处置联勤联动，以信息化推进应急救援现代化，提高监测预警能力、辅助指挥决策能力、救援实战能力和社会动员能力。统筹协调和组织作用更加突出，应急服务与应急保障更加高效，确保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运行正常平稳。</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加大对基层的指导和支持力度，人力、财力、物力更多向基层投放，通过微型消防站、应急广播系统等建设，基层应急基础不断夯实，应急信息发布“最后一公里”</w:t>
      </w:r>
      <w:r>
        <w:rPr>
          <w:rFonts w:hint="eastAsia" w:ascii="仿宋_GB2312" w:hAnsi="仿宋_GB2312" w:eastAsia="仿宋_GB2312" w:cs="仿宋_GB2312"/>
          <w:color w:val="auto"/>
          <w:sz w:val="32"/>
          <w:szCs w:val="32"/>
          <w:lang w:eastAsia="zh-CN"/>
        </w:rPr>
        <w:t>初步实现</w:t>
      </w:r>
      <w:r>
        <w:rPr>
          <w:rFonts w:hint="eastAsia" w:ascii="仿宋_GB2312" w:hAnsi="仿宋_GB2312" w:eastAsia="仿宋_GB2312" w:cs="仿宋_GB2312"/>
          <w:color w:val="auto"/>
          <w:sz w:val="32"/>
          <w:szCs w:val="32"/>
        </w:rPr>
        <w:t>。应急科普宣教逐步实现基层全覆盖，基层应急救援保障的综合能力明显提升，应急救援的第一道防线更加牢固。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bookmarkStart w:id="4" w:name="_Toc12736"/>
      <w:bookmarkStart w:id="5" w:name="_Toc21455"/>
      <w:r>
        <w:rPr>
          <w:rFonts w:hint="eastAsia" w:ascii="黑体" w:hAnsi="黑体" w:eastAsia="黑体" w:cs="黑体"/>
          <w:color w:val="auto"/>
          <w:sz w:val="32"/>
          <w:szCs w:val="32"/>
        </w:rPr>
        <w:t>二、存在的主要问题</w:t>
      </w:r>
      <w:bookmarkEnd w:id="4"/>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应急指挥与处置体系与安全形势、应急救援需求不相适应</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常态化治理和应急救援之间的关系尚未理顺，在整合各种应急资源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挥应急管理部门的综合优势和各相关部门的专业优势方面，尚未形成优势互补、梯次跟进的应急处置强大合力。不同部门之间纵向与横向协同治理、区域间协同治理的机制亟待完善，应急救援指挥工作规则还存在职责不清、工作衔接不顺畅、权责不一致的问题；应急救援指挥的跨区域、跨层级、跨部门互联互通、应急联动、信息资源动态更新共享、灾情会商与发布、灾害损失评估等工作机制有待健全，尚未建立全面的上下贯通、横向衔接、运行顺畅的灾害监控和应急救援指挥网络，系统化、扁平化、立体化、智能化、人性化的应急救援体系尚未形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应急救援力量体系还不能完全满足救援工作的需要</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政府引导社会力量有序参与应急救援工作的渠道和机制亟待完善，救援队伍资质认定、救援队伍开展预防性检查尚未有效推广，社会力量和市场机制作用尚未得到充分发挥；还未彻底转变单打一的观念，未实现由“专”向“兼”的转变，应急救援队伍装备和核心能力不足，专业和区域分布结构不均衡；综合应急救援队伍与专业应急救援队伍以及其他救援力量的协调不足，尚未建立完善的区域和专业联防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学习交流机制。基层应急专业队伍的专业化、标准化、规范化建设不足，技术支撑能力还不适应应急救援工作要求。城乡社区参与应急准备的工作模式尚需进一步探索和完善，宣传教育长效机制尚需进一步健全。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应急救援基</w:t>
      </w:r>
      <w:r>
        <w:rPr>
          <w:rFonts w:hint="eastAsia" w:ascii="仿宋_GB2312" w:hAnsi="仿宋_GB2312" w:eastAsia="仿宋_GB2312" w:cs="仿宋_GB2312"/>
          <w:b/>
          <w:bCs/>
          <w:color w:val="auto"/>
          <w:sz w:val="32"/>
          <w:szCs w:val="32"/>
          <w:lang w:eastAsia="zh-CN"/>
        </w:rPr>
        <w:t>础设施</w:t>
      </w:r>
      <w:r>
        <w:rPr>
          <w:rFonts w:hint="eastAsia" w:ascii="仿宋_GB2312" w:hAnsi="仿宋_GB2312" w:eastAsia="仿宋_GB2312" w:cs="仿宋_GB2312"/>
          <w:b/>
          <w:bCs/>
          <w:color w:val="auto"/>
          <w:sz w:val="32"/>
          <w:szCs w:val="32"/>
        </w:rPr>
        <w:t>建设的标准和要求尚不清晰。</w:t>
      </w:r>
      <w:r>
        <w:rPr>
          <w:rFonts w:hint="eastAsia" w:ascii="仿宋_GB2312" w:hAnsi="仿宋_GB2312" w:eastAsia="仿宋_GB2312" w:cs="仿宋_GB2312"/>
          <w:color w:val="auto"/>
          <w:sz w:val="32"/>
          <w:szCs w:val="32"/>
        </w:rPr>
        <w:t>应急服务设施建设滞后，空中</w:t>
      </w:r>
      <w:r>
        <w:rPr>
          <w:rFonts w:hint="eastAsia" w:ascii="仿宋_GB2312" w:hAnsi="仿宋_GB2312" w:eastAsia="仿宋_GB2312" w:cs="仿宋_GB2312"/>
          <w:color w:val="auto"/>
          <w:sz w:val="32"/>
          <w:szCs w:val="32"/>
          <w:lang w:eastAsia="zh-CN"/>
        </w:rPr>
        <w:t>应急救援</w:t>
      </w:r>
      <w:r>
        <w:rPr>
          <w:rFonts w:hint="eastAsia" w:ascii="仿宋_GB2312" w:hAnsi="仿宋_GB2312" w:eastAsia="仿宋_GB2312" w:cs="仿宋_GB2312"/>
          <w:color w:val="auto"/>
          <w:sz w:val="32"/>
          <w:szCs w:val="32"/>
        </w:rPr>
        <w:t>建设、避灾场所规范化建设、救援疏散通道、信息化技术应用的短板还比较突出，抗灾能力和信息化管理水平有待提升。应急物资保障体系不够完善，应急运输保障体系尚不健全，应急物资储备品种、规模、结构、储备方式、区域布局有待优化，快速调运配送效率不高，资源共享和应急征用补偿机制有待健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科技在应急救援中的支撑作用仍需加强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应急准备和处置工作机制尚存在短板。灾害风险综合调查评估、应急救援力量分布情况掌握不全，监测预警信息覆盖面和时效性仍有待提升，区域的动态监测、风险评估、智能分析和精准治理的手段少、集成化水平不高，应急平台体系</w:t>
      </w:r>
      <w:r>
        <w:rPr>
          <w:rFonts w:hint="eastAsia" w:ascii="仿宋_GB2312" w:hAnsi="仿宋_GB2312" w:eastAsia="仿宋_GB2312" w:cs="仿宋_GB2312"/>
          <w:color w:val="auto"/>
          <w:sz w:val="32"/>
          <w:szCs w:val="32"/>
          <w:lang w:eastAsia="zh-CN"/>
        </w:rPr>
        <w:t>尚未实现</w:t>
      </w:r>
      <w:r>
        <w:rPr>
          <w:rFonts w:hint="eastAsia" w:ascii="仿宋_GB2312" w:hAnsi="仿宋_GB2312" w:eastAsia="仿宋_GB2312" w:cs="仿宋_GB2312"/>
          <w:color w:val="auto"/>
          <w:sz w:val="32"/>
          <w:szCs w:val="32"/>
        </w:rPr>
        <w:t>功能完善、实时监控、动态更新、互联互通，数字化平台和可视化指挥调度系统建设仍需加强，在统筹应对、场景推演、可视化调度、一键通联动、应急演练等方面尚需探索和创新。应急预案体系尚需进一步健全，层次完整、种类齐全、科学适用、相互衔接，以应急预案为基础应急响应程序仍需动态规范。</w:t>
      </w:r>
    </w:p>
    <w:p>
      <w:pPr>
        <w:pStyle w:val="3"/>
        <w:pageBreakBefore w:val="0"/>
        <w:widowControl w:val="0"/>
        <w:numPr>
          <w:ilvl w:val="0"/>
          <w:numId w:val="1"/>
        </w:numPr>
        <w:kinsoku/>
        <w:wordWrap/>
        <w:overflowPunct/>
        <w:topLinePunct w:val="0"/>
        <w:autoSpaceDE/>
        <w:autoSpaceDN/>
        <w:bidi w:val="0"/>
        <w:adjustRightInd/>
        <w:snapToGrid/>
        <w:spacing w:before="240" w:after="240" w:line="560" w:lineRule="exact"/>
        <w:ind w:left="0" w:leftChars="0" w:firstLine="0" w:firstLineChars="0"/>
        <w:jc w:val="center"/>
        <w:textAlignment w:val="auto"/>
        <w:rPr>
          <w:rFonts w:hint="eastAsia" w:ascii="黑体" w:hAnsi="黑体" w:eastAsia="黑体" w:cs="黑体"/>
          <w:b w:val="0"/>
          <w:bCs w:val="0"/>
          <w:color w:val="auto"/>
          <w:sz w:val="32"/>
          <w:szCs w:val="32"/>
        </w:rPr>
      </w:pPr>
      <w:bookmarkStart w:id="6" w:name="_Toc5580"/>
      <w:bookmarkStart w:id="7" w:name="_Toc28284"/>
      <w:r>
        <w:rPr>
          <w:rFonts w:hint="eastAsia" w:ascii="黑体" w:hAnsi="黑体" w:eastAsia="黑体" w:cs="黑体"/>
          <w:b w:val="0"/>
          <w:bCs w:val="0"/>
          <w:color w:val="auto"/>
          <w:sz w:val="32"/>
          <w:szCs w:val="32"/>
        </w:rPr>
        <w:t xml:space="preserve"> 总体要求</w:t>
      </w:r>
      <w:bookmarkEnd w:id="6"/>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8" w:name="_Toc6461"/>
      <w:bookmarkStart w:id="9" w:name="_Toc29685"/>
      <w:r>
        <w:rPr>
          <w:rFonts w:hint="eastAsia" w:ascii="黑体" w:hAnsi="黑体" w:eastAsia="黑体" w:cs="黑体"/>
          <w:color w:val="auto"/>
          <w:sz w:val="32"/>
          <w:szCs w:val="32"/>
        </w:rPr>
        <w:t>一、指导思想</w:t>
      </w:r>
      <w:bookmarkEnd w:id="8"/>
      <w:bookmarkEnd w:id="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为指导，深入贯彻习近平总书记关于应急救援重要论述要求，按照党中央、国务院关于应急救援的重大决策部署，正确处理应急救援与安全生产、防灾减灾的关系，以应急管理职能、资源和力量有效融合为重点，以强化应急救援协调指挥联动工作机制为抓手，夯实应急救援网络和应急准备能力，大力推进崇明区应急救援事业现代化建设，全面提升应急救援能力，打造高素质专业化应急救援队伍，更好地保护</w:t>
      </w:r>
      <w:r>
        <w:rPr>
          <w:rFonts w:hint="eastAsia" w:ascii="仿宋_GB2312" w:hAnsi="仿宋_GB2312" w:eastAsia="仿宋_GB2312" w:cs="仿宋_GB2312"/>
          <w:color w:val="auto"/>
          <w:sz w:val="32"/>
          <w:szCs w:val="32"/>
          <w:lang w:eastAsia="zh-CN"/>
        </w:rPr>
        <w:t>人民群众生命财产安全</w:t>
      </w:r>
      <w:r>
        <w:rPr>
          <w:rFonts w:hint="eastAsia" w:ascii="仿宋_GB2312" w:hAnsi="仿宋_GB2312" w:eastAsia="仿宋_GB2312" w:cs="仿宋_GB2312"/>
          <w:color w:val="auto"/>
          <w:sz w:val="32"/>
          <w:szCs w:val="32"/>
        </w:rPr>
        <w:t>，为建设世界级生态岛贡献力量。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以人为本，生命至上。</w:t>
      </w:r>
      <w:r>
        <w:rPr>
          <w:rFonts w:hint="eastAsia" w:ascii="仿宋_GB2312" w:hAnsi="仿宋_GB2312" w:eastAsia="仿宋_GB2312" w:cs="仿宋_GB2312"/>
          <w:color w:val="auto"/>
          <w:sz w:val="32"/>
          <w:szCs w:val="32"/>
        </w:rPr>
        <w:t>坚持以人民为中心的理念，弘扬生命至上、安全第一的思想，在应对应急救援中以避免和减少人员伤亡为首要目标，最大限度地减轻灾害事故的影响和危害，确保城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平稳运行和安全稳定，确保人民群众生命财产安全。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以防为主、突出准备。</w:t>
      </w:r>
      <w:r>
        <w:rPr>
          <w:rFonts w:hint="eastAsia" w:ascii="仿宋_GB2312" w:hAnsi="仿宋_GB2312" w:eastAsia="仿宋_GB2312" w:cs="仿宋_GB2312"/>
          <w:color w:val="auto"/>
          <w:sz w:val="32"/>
          <w:szCs w:val="32"/>
        </w:rPr>
        <w:t>充分认识灾害事故的突发性、异常性和复杂性，坚持预防为主、防抗救相结合的方针，坚持系统治理，推动关口前移和全过程应急准备。突出应急准备能力建设，以科技为支撑，以协同为重点，加强应急救援资源和应急救援能力储备，综合提升应急处置效能；突出能力建设，以能力为主线，以科技为引领，以人才为根本，科学应对、精准施策，实现动态防控、科学防控、精准防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统筹资源、协调联动。</w:t>
      </w:r>
      <w:r>
        <w:rPr>
          <w:rFonts w:hint="eastAsia" w:ascii="仿宋_GB2312" w:hAnsi="仿宋_GB2312" w:eastAsia="仿宋_GB2312" w:cs="仿宋_GB2312"/>
          <w:color w:val="auto"/>
          <w:sz w:val="32"/>
          <w:szCs w:val="32"/>
        </w:rPr>
        <w:t>坚持强化统筹，坚持常态应急管理和非常态应急救援下的资源和功能协调共用共享，提高应急救援的科学性、集成度、覆盖面和时效性，实现主动应急和智慧应急；坚持统一指挥、分级响应，专业处置、部门联动，军地协同、社会参与，进一步理顺应急指挥与处置体制机制，提高党政之间、各级政府之间、部门</w:t>
      </w:r>
      <w:r>
        <w:rPr>
          <w:rFonts w:hint="eastAsia" w:ascii="仿宋_GB2312" w:hAnsi="仿宋_GB2312" w:eastAsia="仿宋_GB2312" w:cs="仿宋_GB2312"/>
          <w:color w:val="auto"/>
          <w:spacing w:val="-20"/>
          <w:sz w:val="32"/>
          <w:szCs w:val="32"/>
        </w:rPr>
        <w:t>之间、军地之间、长三角之间、政府与社会组织之间的社会协同应对能力，提升应急救援全过程系统协同的集体效能。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0" w:name="_Toc29828"/>
      <w:bookmarkStart w:id="11" w:name="_Toc20886"/>
      <w:r>
        <w:rPr>
          <w:rFonts w:hint="eastAsia" w:ascii="黑体" w:hAnsi="黑体" w:eastAsia="黑体" w:cs="黑体"/>
          <w:color w:val="auto"/>
          <w:sz w:val="32"/>
          <w:szCs w:val="32"/>
        </w:rPr>
        <w:t>三、规划思路和目标</w:t>
      </w:r>
      <w:bookmarkEnd w:id="10"/>
      <w:bookmarkEnd w:id="11"/>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（一）规划思路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围绕世界级生态岛建设和</w:t>
      </w:r>
      <w:r>
        <w:rPr>
          <w:rFonts w:hint="eastAsia" w:ascii="仿宋_GB2312" w:hAnsi="仿宋_GB2312" w:eastAsia="仿宋_GB2312" w:cs="仿宋_GB2312"/>
          <w:color w:val="auto"/>
          <w:sz w:val="32"/>
          <w:szCs w:val="32"/>
          <w:lang w:eastAsia="zh-CN"/>
        </w:rPr>
        <w:t>长三角</w:t>
      </w:r>
      <w:r>
        <w:rPr>
          <w:rFonts w:hint="eastAsia" w:ascii="仿宋_GB2312" w:hAnsi="仿宋_GB2312" w:eastAsia="仿宋_GB2312" w:cs="仿宋_GB2312"/>
          <w:color w:val="auto"/>
          <w:sz w:val="32"/>
          <w:szCs w:val="32"/>
        </w:rPr>
        <w:t>一体化发展战略对崇明区应急救援体系建设的要求，以落实“预防预备和应急处突相结合”为出发点，以推进“协调联动”为技术路径，以提升“应急处置效能”为建设目标，构建“应急指挥与处置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应急救援力量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应急救援资源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准备能力”的系统框架；充分运用制度优势，注重顶层设计、系统集成、协同高效，将应急救援体系建设覆盖应急管理全过程，强化全社会共同参与，促进体制机制建设和应急救援效能更好转化融合，扎实推进应急救援体系和能力现代化，初步形成与</w:t>
      </w:r>
      <w:r>
        <w:rPr>
          <w:rFonts w:hint="eastAsia" w:ascii="仿宋_GB2312" w:hAnsi="仿宋_GB2312" w:eastAsia="仿宋_GB2312" w:cs="仿宋_GB2312"/>
          <w:color w:val="auto"/>
          <w:sz w:val="32"/>
          <w:szCs w:val="32"/>
          <w:lang w:eastAsia="zh-CN"/>
        </w:rPr>
        <w:t>崇明世界级</w:t>
      </w:r>
      <w:r>
        <w:rPr>
          <w:rFonts w:hint="eastAsia" w:ascii="仿宋_GB2312" w:hAnsi="仿宋_GB2312" w:eastAsia="仿宋_GB2312" w:cs="仿宋_GB2312"/>
          <w:color w:val="auto"/>
          <w:sz w:val="32"/>
          <w:szCs w:val="32"/>
        </w:rPr>
        <w:t>生态岛相适应的信息化、规范化、现代化的应急救援体系。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（二）规划目标</w:t>
      </w:r>
    </w:p>
    <w:p>
      <w:pPr>
        <w:pStyle w:val="8"/>
        <w:keepNext w:val="0"/>
        <w:keepLines w:val="0"/>
        <w:pageBreakBefore w:val="0"/>
        <w:widowControl w:val="0"/>
        <w:kinsoku/>
        <w:wordWrap/>
        <w:overflowPunct/>
        <w:topLinePunct w:val="0"/>
        <w:autoSpaceDE/>
        <w:autoSpaceDN/>
        <w:bidi w:val="0"/>
        <w:adjustRightInd/>
        <w:snapToGrid/>
        <w:spacing w:line="560" w:lineRule="exact"/>
        <w:ind w:firstLine="556"/>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总体目标：</w:t>
      </w:r>
      <w:r>
        <w:rPr>
          <w:rFonts w:hint="eastAsia" w:ascii="仿宋_GB2312" w:hAnsi="仿宋_GB2312" w:eastAsia="仿宋_GB2312" w:cs="仿宋_GB2312"/>
          <w:color w:val="auto"/>
          <w:sz w:val="32"/>
          <w:szCs w:val="32"/>
        </w:rPr>
        <w:t>建立健全应急救援体系，全方位、系统性提升应急准备和应急处置能力，推进应急救援协同化、社会化和智能化，到2025年，形成应急准备充分、应急预案完备、应急保障有力、应急响应迅速、应急处置科学、应急措施得当、应急救援高效的应急救援体系。</w:t>
      </w:r>
    </w:p>
    <w:p>
      <w:pPr>
        <w:pStyle w:val="8"/>
        <w:keepNext w:val="0"/>
        <w:keepLines w:val="0"/>
        <w:pageBreakBefore w:val="0"/>
        <w:widowControl w:val="0"/>
        <w:kinsoku/>
        <w:wordWrap/>
        <w:overflowPunct/>
        <w:topLinePunct w:val="0"/>
        <w:autoSpaceDE/>
        <w:autoSpaceDN/>
        <w:bidi w:val="0"/>
        <w:adjustRightInd/>
        <w:snapToGrid/>
        <w:spacing w:line="560" w:lineRule="exact"/>
        <w:ind w:firstLine="556"/>
        <w:textAlignment w:val="auto"/>
        <w:outlineLvl w:val="9"/>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z w:val="32"/>
          <w:szCs w:val="32"/>
        </w:rPr>
        <w:t>以2020年数据为测算基础，实现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20"/>
          <w:sz w:val="32"/>
          <w:szCs w:val="32"/>
          <w:lang w:eastAsia="zh-CN"/>
        </w:rPr>
        <w:t>十四五”</w:t>
      </w:r>
      <w:r>
        <w:rPr>
          <w:rFonts w:hint="eastAsia" w:ascii="仿宋_GB2312" w:hAnsi="仿宋_GB2312" w:eastAsia="仿宋_GB2312" w:cs="仿宋_GB2312"/>
          <w:color w:val="auto"/>
          <w:spacing w:val="-20"/>
          <w:sz w:val="32"/>
          <w:szCs w:val="32"/>
        </w:rPr>
        <w:t>应急救援类指标。</w:t>
      </w:r>
    </w:p>
    <w:tbl>
      <w:tblPr>
        <w:tblStyle w:val="6"/>
        <w:tblW w:w="84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3508"/>
        <w:gridCol w:w="2666"/>
        <w:gridCol w:w="14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47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应急救援类指标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指标名称</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2025年规划值</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指标属性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应急预案覆盖率</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达到100%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应急训练基地建设数量及达标率</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区下达控制指标内</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乡镇专业应急救援队伍</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不少于1支/乡镇</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应急运输1小时覆盖率</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达到100%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应急通信有效覆盖率</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达到100%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应急信息发布社会公众覆盖率</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达到80%以上</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航空救援服务体系建设</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区下达控制指标内</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bl>
    <w:p>
      <w:pPr>
        <w:pStyle w:val="3"/>
        <w:pageBreakBefore w:val="0"/>
        <w:widowControl w:val="0"/>
        <w:numPr>
          <w:ilvl w:val="0"/>
          <w:numId w:val="1"/>
        </w:numPr>
        <w:kinsoku/>
        <w:wordWrap/>
        <w:overflowPunct/>
        <w:topLinePunct w:val="0"/>
        <w:autoSpaceDE/>
        <w:autoSpaceDN/>
        <w:bidi w:val="0"/>
        <w:adjustRightInd/>
        <w:snapToGrid/>
        <w:spacing w:before="240" w:after="240" w:line="560" w:lineRule="exact"/>
        <w:ind w:left="0" w:leftChars="0" w:firstLine="0" w:firstLineChars="0"/>
        <w:jc w:val="center"/>
        <w:textAlignment w:val="auto"/>
        <w:rPr>
          <w:rFonts w:hint="eastAsia" w:ascii="黑体" w:hAnsi="黑体" w:eastAsia="黑体" w:cs="黑体"/>
          <w:b w:val="0"/>
          <w:bCs w:val="0"/>
          <w:color w:val="auto"/>
          <w:sz w:val="32"/>
          <w:szCs w:val="32"/>
        </w:rPr>
      </w:pPr>
      <w:bookmarkStart w:id="12" w:name="_Toc9010"/>
      <w:bookmarkStart w:id="13" w:name="_Toc16983"/>
      <w:r>
        <w:rPr>
          <w:rFonts w:hint="eastAsia" w:ascii="黑体" w:hAnsi="黑体" w:eastAsia="黑体" w:cs="黑体"/>
          <w:b w:val="0"/>
          <w:bCs w:val="0"/>
          <w:color w:val="auto"/>
          <w:sz w:val="32"/>
          <w:szCs w:val="32"/>
        </w:rPr>
        <w:t xml:space="preserve"> </w:t>
      </w:r>
      <w:r>
        <w:rPr>
          <w:rFonts w:hint="eastAsia" w:ascii="黑体" w:hAnsi="黑体" w:eastAsia="黑体" w:cs="黑体"/>
          <w:b w:val="0"/>
          <w:bCs w:val="0"/>
          <w:color w:val="auto"/>
          <w:sz w:val="32"/>
          <w:szCs w:val="32"/>
          <w:lang w:eastAsia="zh-CN"/>
        </w:rPr>
        <w:t>主要</w:t>
      </w:r>
      <w:r>
        <w:rPr>
          <w:rFonts w:hint="eastAsia" w:ascii="黑体" w:hAnsi="黑体" w:eastAsia="黑体" w:cs="黑体"/>
          <w:b w:val="0"/>
          <w:bCs w:val="0"/>
          <w:color w:val="auto"/>
          <w:sz w:val="32"/>
          <w:szCs w:val="32"/>
        </w:rPr>
        <w:t>任务和重点工程</w:t>
      </w:r>
      <w:bookmarkEnd w:id="12"/>
      <w:bookmarkEnd w:id="1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积极推进应急救援体系和</w:t>
      </w:r>
      <w:r>
        <w:rPr>
          <w:rFonts w:hint="eastAsia" w:ascii="仿宋_GB2312" w:hAnsi="仿宋_GB2312" w:eastAsia="仿宋_GB2312" w:cs="仿宋_GB2312"/>
          <w:color w:val="auto"/>
          <w:sz w:val="32"/>
          <w:szCs w:val="32"/>
          <w:lang w:eastAsia="zh-CN"/>
        </w:rPr>
        <w:t>应急准备</w:t>
      </w:r>
      <w:r>
        <w:rPr>
          <w:rFonts w:hint="eastAsia" w:ascii="仿宋_GB2312" w:hAnsi="仿宋_GB2312" w:eastAsia="仿宋_GB2312" w:cs="仿宋_GB2312"/>
          <w:color w:val="auto"/>
          <w:sz w:val="32"/>
          <w:szCs w:val="32"/>
        </w:rPr>
        <w:t>能力现代化，按照“应急中兼顾常态，常态中面向应急”的思路，整合预防性措施和应急处置措施，将应急救援的目标、策略与措施贯穿于应急管理全过程，实现事前事中事后一体化策略，做到“平时战时一体化”“体制机制一体化”“资源保障一体化”和“队伍建设一体化”。规划崇明区应急领域“三体系一能力”的重大任务，建立以应急指挥与处置体系为核心，应急救援力量体系和应急救援资源保障体系为支撑的应急救援体系，推进应急准备能力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4" w:name="_Toc6714"/>
      <w:bookmarkStart w:id="15" w:name="_Toc12296"/>
      <w:r>
        <w:rPr>
          <w:rFonts w:hint="eastAsia" w:ascii="黑体" w:hAnsi="黑体" w:eastAsia="黑体" w:cs="黑体"/>
          <w:color w:val="auto"/>
          <w:sz w:val="32"/>
          <w:szCs w:val="32"/>
        </w:rPr>
        <w:t>一、应急指挥与处置体系</w:t>
      </w:r>
      <w:bookmarkEnd w:id="14"/>
      <w:bookmarkEnd w:id="15"/>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统一领导、综合协调、分类管理、分级负责、属地管理”的应急管理体制和“管行业管风险防范、管行业管应急救援”的原则，不断完善党委领导、政府主导，分级负责、属地管理，多方参与、协同联动的工作体系，构建统一指挥、反应灵敏、组织有序、处置有力、平战结合的应急指挥与处置体系。理顺相应责任划分和工作机制，处理好统和分、防和救、上和下的关系，确保责任链条无缝对接；</w:t>
      </w:r>
      <w:r>
        <w:rPr>
          <w:rFonts w:hint="eastAsia" w:ascii="仿宋_GB2312" w:hAnsi="仿宋_GB2312" w:eastAsia="仿宋_GB2312" w:cs="仿宋_GB2312"/>
          <w:color w:val="auto"/>
          <w:sz w:val="32"/>
          <w:szCs w:val="32"/>
          <w:lang w:eastAsia="zh-CN"/>
        </w:rPr>
        <w:t>依托区城运中心</w:t>
      </w:r>
      <w:r>
        <w:rPr>
          <w:rFonts w:hint="eastAsia" w:ascii="仿宋_GB2312" w:hAnsi="仿宋_GB2312" w:eastAsia="仿宋_GB2312" w:cs="仿宋_GB2312"/>
          <w:color w:val="auto"/>
          <w:sz w:val="32"/>
          <w:szCs w:val="32"/>
        </w:rPr>
        <w:t>的牵头总作用，推进区综合性应急救援指挥中心基础设施、技术能力和标准化建设，强化组织、协调、专业技术指导、督促职能，健全跨层级、跨部门、跨区域的信息共享、机制整合、集中统一、智慧高效的应急指挥体系；健全社会协同治理和应急响应机制，强化乡镇在辖区内事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灾害的先期处置</w:t>
      </w:r>
      <w:r>
        <w:rPr>
          <w:rFonts w:hint="eastAsia" w:ascii="仿宋_GB2312" w:hAnsi="仿宋_GB2312" w:eastAsia="仿宋_GB2312" w:cs="仿宋_GB2312"/>
          <w:color w:val="auto"/>
          <w:sz w:val="32"/>
          <w:szCs w:val="32"/>
          <w:lang w:eastAsia="zh-CN"/>
        </w:rPr>
        <w:t>中的</w:t>
      </w:r>
      <w:r>
        <w:rPr>
          <w:rFonts w:hint="eastAsia" w:ascii="仿宋_GB2312" w:hAnsi="仿宋_GB2312" w:eastAsia="仿宋_GB2312" w:cs="仿宋_GB2312"/>
          <w:color w:val="auto"/>
          <w:sz w:val="32"/>
          <w:szCs w:val="32"/>
        </w:rPr>
        <w:t>主体责任，按照就近调配、快速出动、有序救援的要求，强化预警、联动、协同应对各类灾害事故，提升应急处置能力。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：应急协调联动机制建设工程。</w:t>
      </w:r>
      <w:r>
        <w:rPr>
          <w:rFonts w:hint="eastAsia" w:ascii="仿宋_GB2312" w:hAnsi="仿宋_GB2312" w:eastAsia="仿宋_GB2312" w:cs="仿宋_GB2312"/>
          <w:color w:val="auto"/>
          <w:sz w:val="32"/>
          <w:szCs w:val="32"/>
        </w:rPr>
        <w:t>完善跨区域、跨部门的灾害事故信息收集和共享机制、预警多点触发机制、响应机制、联动机制，建立完善定期联系、信息通报、监测预警、联动响应、共享保障等各项合作制度，根据灾情预判，提前在重点地区、重点部位、重点工程预置救援力量和必要的物资装备。完善区、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三级上下联动的预警发布和应急响应机制，强化乡镇和</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的协同联动机制，做好政策指导和措施落地工作。完善地区之间、部门之间、条块之间的应急协调机制，健全应急管理部门与生态环境、自然资源、水利气象、农业农村、住房和城乡建设、交通运输等部门以及军队间的预警发布、协调调度和响应处置机制；与交通运输部门建立社会力量车辆抢险救灾公路通行服务保障工作机制，与驻崇企业建立应急力量预置和应急资源储备协调联动机制；推进应急管理机制、国防动员机制、长三角一体化联动机制的有效衔接，与驻崇部队、人武部的民兵队伍建立军地应急救援协调联动机制，强化军地应急预案对接、应急信息共享、应急力量联建共用及联训联演、应急物资储备和应急处置联动，增强应对多种安全威胁的整体合力，与南通市建</w:t>
      </w:r>
      <w:r>
        <w:rPr>
          <w:rFonts w:hint="eastAsia" w:ascii="仿宋_GB2312" w:hAnsi="仿宋_GB2312" w:eastAsia="仿宋_GB2312" w:cs="仿宋_GB2312"/>
          <w:color w:val="auto"/>
          <w:sz w:val="32"/>
          <w:szCs w:val="32"/>
          <w:lang w:eastAsia="zh-CN"/>
        </w:rPr>
        <w:t>立</w:t>
      </w:r>
      <w:r>
        <w:rPr>
          <w:rFonts w:hint="eastAsia" w:ascii="仿宋_GB2312" w:hAnsi="仿宋_GB2312" w:eastAsia="仿宋_GB2312" w:cs="仿宋_GB2312"/>
          <w:color w:val="auto"/>
          <w:sz w:val="32"/>
          <w:szCs w:val="32"/>
        </w:rPr>
        <w:t>跨区域的灾害事故救援的</w:t>
      </w:r>
      <w:r>
        <w:rPr>
          <w:rFonts w:hint="eastAsia" w:ascii="仿宋_GB2312" w:hAnsi="仿宋_GB2312" w:eastAsia="仿宋_GB2312" w:cs="仿宋_GB2312"/>
          <w:color w:val="auto"/>
          <w:sz w:val="32"/>
          <w:szCs w:val="32"/>
          <w:lang w:eastAsia="zh-CN"/>
        </w:rPr>
        <w:t>指挥</w:t>
      </w:r>
      <w:r>
        <w:rPr>
          <w:rFonts w:hint="eastAsia" w:ascii="仿宋_GB2312" w:hAnsi="仿宋_GB2312" w:eastAsia="仿宋_GB2312" w:cs="仿宋_GB2312"/>
          <w:color w:val="auto"/>
          <w:sz w:val="32"/>
          <w:szCs w:val="32"/>
        </w:rPr>
        <w:t>协调、应急资源和信息共享机制。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6" w:name="_Toc24657"/>
      <w:bookmarkStart w:id="17" w:name="_Toc30164"/>
      <w:r>
        <w:rPr>
          <w:rFonts w:hint="eastAsia" w:ascii="黑体" w:hAnsi="黑体" w:eastAsia="黑体" w:cs="黑体"/>
          <w:color w:val="auto"/>
          <w:sz w:val="32"/>
          <w:szCs w:val="32"/>
        </w:rPr>
        <w:t>二、应急救援力量体系</w:t>
      </w:r>
      <w:bookmarkEnd w:id="16"/>
      <w:bookmarkEnd w:id="17"/>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推进分层级、分区域的应急救援队伍体系建设，形成由“综合性消防救援队伍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专业应急救援队伍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基层应急救援队伍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社会应急救援队伍</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志愿者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军队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武警部队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民兵预备役部队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长三角区域应急救援队伍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专家智库”构成的综合应急救援队伍体系。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：应急救援队伍体系建设工程。</w:t>
      </w:r>
      <w:r>
        <w:rPr>
          <w:rFonts w:hint="eastAsia" w:ascii="仿宋_GB2312" w:hAnsi="仿宋_GB2312" w:eastAsia="仿宋_GB2312" w:cs="仿宋_GB2312"/>
          <w:color w:val="auto"/>
          <w:sz w:val="32"/>
          <w:szCs w:val="32"/>
        </w:rPr>
        <w:t>加强应急救援队伍建设，完善应急救援队伍的建设、储备、管理、调度、联动、更新退出机制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以综合性消防救援队伍为骨干力量，以专业应急救援队伍和基层应急救援队伍为支撑力量，以军队、武警部队、民兵预备役部队为突击力量，以社会应急救援队伍、应急专家和志愿者为辅助力量，以长三角区域应急救援队伍为支援力量，以专家智库为决策支撑力量的应急救援队伍体系。探索企业化管理、市场化运作的新模式，完善应急救援补偿政策和机制，以政府购买服务、增加险种和“谁调动、谁补偿”的方式，针对不同的救援对象实施不同的服务管理和保障，推动应急救援队伍实现自我造血和可持续发展。建立应急救援队伍相互支援机制，统筹优化应急救援队伍力量和布局，强化区域联防和救援互助，推进各类应急救援队伍共训共练、救援合作机制，提升常规力量对多场景专业化灾难快速应对能力，加强区域应急救援力量整合和互补，提高“救早、救小”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：应急救援队伍能力建设工程。</w:t>
      </w:r>
      <w:r>
        <w:rPr>
          <w:rFonts w:hint="eastAsia" w:ascii="仿宋_GB2312" w:hAnsi="仿宋_GB2312" w:eastAsia="仿宋_GB2312" w:cs="仿宋_GB2312"/>
          <w:color w:val="auto"/>
          <w:sz w:val="32"/>
          <w:szCs w:val="32"/>
        </w:rPr>
        <w:t>加强应急救援队伍力量配置、装备配备、日常训练、后勤保障和评估考核，推进标准化建设。建设应急救援</w:t>
      </w:r>
      <w:r>
        <w:rPr>
          <w:rFonts w:hint="eastAsia" w:ascii="仿宋_GB2312" w:hAnsi="仿宋_GB2312" w:eastAsia="仿宋_GB2312" w:cs="仿宋_GB2312"/>
          <w:color w:val="auto"/>
          <w:sz w:val="32"/>
          <w:szCs w:val="32"/>
          <w:lang w:eastAsia="zh-CN"/>
        </w:rPr>
        <w:t>队伍</w:t>
      </w:r>
      <w:r>
        <w:rPr>
          <w:rFonts w:hint="eastAsia" w:ascii="仿宋_GB2312" w:hAnsi="仿宋_GB2312" w:eastAsia="仿宋_GB2312" w:cs="仿宋_GB2312"/>
          <w:color w:val="auto"/>
          <w:sz w:val="32"/>
          <w:szCs w:val="32"/>
        </w:rPr>
        <w:t>网格化管理平台和物联网监控系统，适应由“单一灾种”处置向“全灾种、大应急”转变。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：基层应急救援队伍建设工程。</w:t>
      </w:r>
      <w:r>
        <w:rPr>
          <w:rFonts w:hint="eastAsia" w:ascii="仿宋_GB2312" w:hAnsi="仿宋_GB2312" w:eastAsia="仿宋_GB2312" w:cs="仿宋_GB2312"/>
          <w:color w:val="auto"/>
          <w:sz w:val="32"/>
          <w:szCs w:val="32"/>
        </w:rPr>
        <w:t>建立“一队多能”的基层应急救援队伍。加强乡镇、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两级应急救援队伍建设，落实乡镇应急管理专职人员和</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应急管理兼职人员。着力从救援理念、职能、能力、装备、方式、机制等六个方面加强基层应急救援队伍规范化建设，加快推进</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基层应急</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救援能力标准化建设。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8" w:name="_Toc31417"/>
      <w:bookmarkStart w:id="19" w:name="_Toc58"/>
      <w:r>
        <w:rPr>
          <w:rFonts w:hint="eastAsia" w:ascii="黑体" w:hAnsi="黑体" w:eastAsia="黑体" w:cs="黑体"/>
          <w:color w:val="auto"/>
          <w:sz w:val="32"/>
          <w:szCs w:val="32"/>
        </w:rPr>
        <w:t>三、应急救援资源保障体系</w:t>
      </w:r>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建立完备的应急救援物资保障体系，稳步推进应急物资储备调运保障能力。加强应急通信系统建设，打造智能型应急通信融合指挥网络，筑牢应急指挥基础，提升警情处置和应急指挥调度保障能力。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：应急运输保障体系建设工程。</w:t>
      </w:r>
      <w:r>
        <w:rPr>
          <w:rFonts w:hint="eastAsia" w:ascii="仿宋_GB2312" w:hAnsi="仿宋_GB2312" w:eastAsia="仿宋_GB2312" w:cs="仿宋_GB2312"/>
          <w:color w:val="auto"/>
          <w:sz w:val="32"/>
          <w:szCs w:val="32"/>
        </w:rPr>
        <w:t>建立应急队伍、物资运输紧急通行绿色通道制度和运行机制，完善交通战备保障与应急交通保障统筹协调机制。由核心镇和中心镇向外辐射，围绕应急服务设施和应急物资布局，逐步完善救援通道和生命走廊，探索推动直升机空中救援通道建设。完善以政府储备为主、社会储备为辅的应急运输储备机制，完善紧急情况下社会运输工具征用、补偿机制，规范运输工具征用、补偿行为，与骨干运输企业签订紧急运输保障协议，建立长效应急运输保障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：应急通信系统建设工程。</w:t>
      </w:r>
      <w:r>
        <w:rPr>
          <w:rFonts w:hint="eastAsia" w:ascii="仿宋_GB2312" w:hAnsi="仿宋_GB2312" w:eastAsia="仿宋_GB2312" w:cs="仿宋_GB2312"/>
          <w:color w:val="auto"/>
          <w:sz w:val="32"/>
          <w:szCs w:val="32"/>
        </w:rPr>
        <w:t>加强公用通信网络和公众通信应急保障能力建设，明确政府属地管理、应急管理部门综合管理和自然资源、水利、</w:t>
      </w:r>
      <w:r>
        <w:rPr>
          <w:rFonts w:hint="eastAsia" w:ascii="仿宋_GB2312" w:hAnsi="仿宋_GB2312" w:eastAsia="仿宋_GB2312" w:cs="仿宋_GB2312"/>
          <w:color w:val="auto"/>
          <w:sz w:val="32"/>
          <w:szCs w:val="32"/>
          <w:lang w:eastAsia="zh-CN"/>
        </w:rPr>
        <w:t>绿化市容</w:t>
      </w:r>
      <w:r>
        <w:rPr>
          <w:rFonts w:hint="eastAsia" w:ascii="仿宋_GB2312" w:hAnsi="仿宋_GB2312" w:eastAsia="仿宋_GB2312" w:cs="仿宋_GB2312"/>
          <w:color w:val="auto"/>
          <w:sz w:val="32"/>
          <w:szCs w:val="32"/>
        </w:rPr>
        <w:t>、消防部门行业管理责任，以及通信、气象部门专项保障和公安、交通、电力部门协助保障责任。提升应急指挥通信设备覆盖率，加快打造“空、天、地”三维一体、“横向到边，纵向到底”覆盖全区的应急指挥通信网络，形成全区“一张网”</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调度指挥通信保障体系。对接市级视频调度平台和应急管理综合应用平台，推进城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远程监控、智能化预警的深度应用，优化和完善国家通信网应急指挥调度系统功能，进一步提升决策指挥效率。</w:t>
      </w:r>
      <w:r>
        <w:rPr>
          <w:rFonts w:hint="eastAsia" w:ascii="仿宋_GB2312" w:hAnsi="仿宋_GB2312" w:eastAsia="仿宋_GB2312" w:cs="仿宋_GB2312"/>
          <w:color w:val="auto"/>
          <w:sz w:val="32"/>
          <w:szCs w:val="32"/>
          <w:lang w:eastAsia="zh-CN"/>
        </w:rPr>
        <w:t>依托区城运中心</w:t>
      </w:r>
      <w:r>
        <w:rPr>
          <w:rFonts w:hint="eastAsia" w:ascii="仿宋_GB2312" w:hAnsi="仿宋_GB2312" w:eastAsia="仿宋_GB2312" w:cs="仿宋_GB2312"/>
          <w:color w:val="auto"/>
          <w:sz w:val="32"/>
          <w:szCs w:val="32"/>
        </w:rPr>
        <w:t>建立有关部门指挥系统互联互通、统一无线通信、应急指挥话务优先的联合保障机制，构建集视频指挥、监控调度、视频会商、现场图传、态势展现等功能于一体的无线通信指挥平台，实现跨网跨部门跨区域的随行指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20" w:name="_Toc30624"/>
      <w:bookmarkStart w:id="21" w:name="_Toc22431"/>
      <w:r>
        <w:rPr>
          <w:rFonts w:hint="eastAsia" w:ascii="黑体" w:hAnsi="黑体" w:eastAsia="黑体" w:cs="黑体"/>
          <w:color w:val="auto"/>
          <w:sz w:val="32"/>
          <w:szCs w:val="32"/>
        </w:rPr>
        <w:t>四、应急准备能力</w:t>
      </w:r>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强调“应急准备”和“核心能力”规范性和标准化建设，充分发挥科技保障支撑作用、社会协同推进效能，坚持源头管控、动态管理、应急处置相结合，着重从灾害事故及风险监测和预警发布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综合性应急管理平台构建、应急预案及其培训演练、应急救援等环节，实现态势全面感知、发展趋势智能预判、重大信息统一发布、多级组织协同联动、资源统筹调度、关键指令实时下达，全面提升应急准备能力</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：应急救援基础数据平台建设工程。</w:t>
      </w:r>
      <w:r>
        <w:rPr>
          <w:rFonts w:hint="eastAsia" w:ascii="仿宋_GB2312" w:hAnsi="仿宋_GB2312" w:eastAsia="仿宋_GB2312" w:cs="仿宋_GB2312"/>
          <w:color w:val="auto"/>
          <w:sz w:val="32"/>
          <w:szCs w:val="32"/>
        </w:rPr>
        <w:t>整合应急信息资源，推进各级各类应急平台互联互通，完善指挥协调和信息共享机制，</w:t>
      </w:r>
      <w:r>
        <w:rPr>
          <w:rFonts w:hint="eastAsia" w:ascii="仿宋_GB2312" w:hAnsi="仿宋_GB2312" w:eastAsia="仿宋_GB2312" w:cs="仿宋_GB2312"/>
          <w:color w:val="auto"/>
          <w:sz w:val="32"/>
          <w:szCs w:val="32"/>
          <w:lang w:eastAsia="zh-CN"/>
        </w:rPr>
        <w:t>对接城运中心</w:t>
      </w:r>
      <w:r>
        <w:rPr>
          <w:rFonts w:hint="eastAsia" w:ascii="仿宋_GB2312" w:hAnsi="仿宋_GB2312" w:eastAsia="仿宋_GB2312" w:cs="仿宋_GB2312"/>
          <w:color w:val="auto"/>
          <w:sz w:val="32"/>
          <w:szCs w:val="32"/>
        </w:rPr>
        <w:t>，形成重点目标、重大危险源、应急队伍、应急资源、应急预案等基础数据信息迭加的“一张图”。依托</w:t>
      </w:r>
      <w:r>
        <w:rPr>
          <w:rFonts w:hint="eastAsia" w:ascii="仿宋_GB2312" w:hAnsi="仿宋_GB2312" w:eastAsia="仿宋_GB2312" w:cs="仿宋_GB2312"/>
          <w:color w:val="auto"/>
          <w:sz w:val="32"/>
          <w:szCs w:val="32"/>
          <w:lang w:eastAsia="zh-CN"/>
        </w:rPr>
        <w:t>城运中心应急管理体系</w:t>
      </w:r>
      <w:r>
        <w:rPr>
          <w:rFonts w:hint="eastAsia" w:ascii="仿宋_GB2312" w:hAnsi="仿宋_GB2312" w:eastAsia="仿宋_GB2312" w:cs="仿宋_GB2312"/>
          <w:color w:val="auto"/>
          <w:sz w:val="32"/>
          <w:szCs w:val="32"/>
        </w:rPr>
        <w:t>和信息化技术，推进应急基础资源开放和共享，打破“信息孤岛”，尝试建立可视化、网络化和自动预警管理，明确社会组织、企业、公众等合法参与应急全过程的机制，推动灾害事故监测预警、综合应急资源管理和救援决策行动的开展。完善应急救援力量登记备案制度，健全应急救援需求评估、信息发布和资源对接，建立应急救援队伍、应急服务设施、应急物资、应急运输能力、社会力量、专家队伍等数据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尝试针对区防汛防台、气象、水务、绿化市容、交通、建设、电力等领域专业，建立常态化应急准备数据库，开展应急救援力量能力分类分级测评，为应急指挥和救援提供依据。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：应急预案基础建设工程。</w:t>
      </w:r>
      <w:r>
        <w:rPr>
          <w:rFonts w:hint="eastAsia" w:ascii="仿宋_GB2312" w:hAnsi="仿宋_GB2312" w:eastAsia="仿宋_GB2312" w:cs="仿宋_GB2312"/>
          <w:color w:val="auto"/>
          <w:sz w:val="32"/>
          <w:szCs w:val="32"/>
        </w:rPr>
        <w:t>深化应急预案管理，在对灾害事故风险评估和历史数据库构建基础上，对单灾害事故</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复合灾害事故风险进行情景模拟，精确、直观地体现灾害事故在时空范围内的衍变状态及影响区域，为应急预案的制定提供一个科学的分析平台；加强专家队伍建设，完善专家使用、保障制度，形成区、乡镇专家共享工作机制，发挥各领域专家在标准应用、安全诊断、应急会商、决策咨询等方面的作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rPr>
        <w:t>：应急预案标准化建设工程。</w:t>
      </w:r>
      <w:r>
        <w:rPr>
          <w:rFonts w:hint="eastAsia" w:ascii="仿宋_GB2312" w:hAnsi="仿宋_GB2312" w:eastAsia="仿宋_GB2312" w:cs="仿宋_GB2312"/>
          <w:color w:val="auto"/>
          <w:sz w:val="32"/>
          <w:szCs w:val="32"/>
        </w:rPr>
        <w:t>规范应急预案编制，加强应急预案简明化、流程化、智能化建设，实现模块化、标准化、机动化、集成化处置；扩大应急预案覆盖面，重点推动乡镇、村居等基层单位及生产企业应急预案编制；加强应急预案的演练，通过桌面推演、沙盘模拟、实战演练等多种形式，提高应急预案的实用性和可操作性，在演练中磨合机制，磨练队伍实战能力；强化预案衔接与动态管理，抓好应急预案定期评估，完善应急演练评估改进机制，持续推进应急预案优化；结合《长三角应急管理专题合作组工作方案》，加强长三角区域合作框架下的应急预案工作，</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应急预案对接、信息互联互通、防控措施协同；定期组织</w:t>
      </w:r>
      <w:r>
        <w:rPr>
          <w:rFonts w:hint="eastAsia" w:ascii="仿宋_GB2312" w:hAnsi="仿宋_GB2312" w:eastAsia="仿宋_GB2312" w:cs="仿宋_GB2312"/>
          <w:color w:val="auto"/>
          <w:sz w:val="32"/>
          <w:szCs w:val="32"/>
          <w:lang w:eastAsia="zh-CN"/>
        </w:rPr>
        <w:t>召开</w:t>
      </w:r>
      <w:r>
        <w:rPr>
          <w:rFonts w:hint="eastAsia" w:ascii="仿宋_GB2312" w:hAnsi="仿宋_GB2312" w:eastAsia="仿宋_GB2312" w:cs="仿宋_GB2312"/>
          <w:color w:val="auto"/>
          <w:sz w:val="32"/>
          <w:szCs w:val="32"/>
        </w:rPr>
        <w:t>区域性灾害事故风险治理会议，定期开展区域救灾演练，及时</w:t>
      </w:r>
      <w:r>
        <w:rPr>
          <w:rFonts w:hint="eastAsia" w:ascii="仿宋_GB2312" w:hAnsi="仿宋_GB2312" w:eastAsia="仿宋_GB2312" w:cs="仿宋_GB2312"/>
          <w:color w:val="auto"/>
          <w:sz w:val="32"/>
          <w:szCs w:val="32"/>
          <w:lang w:eastAsia="zh-CN"/>
        </w:rPr>
        <w:t>修订</w:t>
      </w:r>
      <w:r>
        <w:rPr>
          <w:rFonts w:hint="eastAsia" w:ascii="仿宋_GB2312" w:hAnsi="仿宋_GB2312" w:eastAsia="仿宋_GB2312" w:cs="仿宋_GB2312"/>
          <w:color w:val="auto"/>
          <w:sz w:val="32"/>
          <w:szCs w:val="32"/>
        </w:rPr>
        <w:t>完善适合区域内的综合应急预案。</w:t>
      </w:r>
    </w:p>
    <w:p>
      <w:pPr>
        <w:pStyle w:val="3"/>
        <w:pageBreakBefore w:val="0"/>
        <w:widowControl w:val="0"/>
        <w:numPr>
          <w:ilvl w:val="0"/>
          <w:numId w:val="1"/>
        </w:numPr>
        <w:kinsoku/>
        <w:wordWrap/>
        <w:overflowPunct/>
        <w:topLinePunct w:val="0"/>
        <w:autoSpaceDE/>
        <w:autoSpaceDN/>
        <w:bidi w:val="0"/>
        <w:adjustRightInd/>
        <w:snapToGrid/>
        <w:spacing w:before="240" w:after="240" w:line="560" w:lineRule="exact"/>
        <w:ind w:left="0" w:leftChars="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保障措施</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加强组织领导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各乡镇、区安委会成员单位、区直属单位要高度重视，切实加强本规划实施的组织领导，履行各自责任，研究制定推进实施的工作方案，细化事权和职责划分，明确任务要求和时间节点。</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加大经费保障力度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完善政府投入，建立分级分类负责的应急救援资金投入保障机制，加强对应急救援项目资金的统筹管理和监督，提高资金使用保障效益。</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增强监督评估力度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区应急局统筹协调本规划的实施和跟踪评估工作，分解落实规划目标和任务，明确部门职责，强化规划实施情况的跟踪分析和监督检查，建立规划实施管理、监测和评估机制。各乡镇、区安委会成员单位、区直属单位按照职责分工加强对本规划相关内容落实情况的监督检查和评估。</w:t>
      </w:r>
    </w:p>
    <w:p>
      <w:pPr>
        <w:pStyle w:val="2"/>
        <w:rPr>
          <w:rFonts w:hint="eastAsia"/>
          <w:lang w:val="en-US" w:eastAsia="zh-CN"/>
        </w:rPr>
      </w:pPr>
    </w:p>
    <w:p>
      <w:pPr>
        <w:rPr>
          <w:rFonts w:hint="eastAsia"/>
          <w:lang w:val="en-US" w:eastAsia="zh-CN"/>
        </w:rPr>
      </w:pPr>
    </w:p>
    <w:tbl>
      <w:tblPr>
        <w:tblStyle w:val="6"/>
        <w:tblpPr w:leftFromText="180" w:rightFromText="180" w:vertAnchor="text" w:horzAnchor="page" w:tblpX="1646" w:tblpY="8123"/>
        <w:tblW w:w="9060" w:type="dxa"/>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c>
          <w:tcPr>
            <w:tcW w:w="9060" w:type="dxa"/>
            <w:vAlign w:val="center"/>
          </w:tcPr>
          <w:p>
            <w:pPr>
              <w:keepNext w:val="0"/>
              <w:keepLines w:val="0"/>
              <w:pageBreakBefore w:val="0"/>
              <w:kinsoku/>
              <w:wordWrap/>
              <w:overflowPunct/>
              <w:topLinePunct w:val="0"/>
              <w:autoSpaceDE/>
              <w:autoSpaceDN/>
              <w:bidi w:val="0"/>
              <w:adjustRightInd/>
              <w:snapToGrid/>
              <w:spacing w:line="600" w:lineRule="exact"/>
              <w:ind w:firstLine="140" w:firstLineChars="50"/>
              <w:textAlignment w:val="auto"/>
              <w:rPr>
                <w:rFonts w:hint="eastAsia" w:ascii="仿宋_GB2312"/>
                <w:sz w:val="28"/>
                <w:szCs w:val="28"/>
              </w:rPr>
            </w:pPr>
            <w:r>
              <w:rPr>
                <w:rFonts w:hint="eastAsia" w:ascii="仿宋_GB2312" w:hAnsi="仿宋_GB2312" w:eastAsia="仿宋_GB2312" w:cs="仿宋_GB2312"/>
                <w:sz w:val="28"/>
                <w:szCs w:val="28"/>
              </w:rPr>
              <w:t xml:space="preserve">上海市崇明区安全生产委员会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日印发</w:t>
            </w: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7"/>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default" w:ascii="仿宋_GB2312" w:hAnsi="仿宋_GB2312" w:eastAsia="仿宋_GB2312" w:cs="仿宋_GB2312"/>
          <w:color w:val="auto"/>
          <w:kern w:val="2"/>
          <w:sz w:val="32"/>
          <w:szCs w:val="32"/>
          <w:lang w:val="en-US" w:eastAsia="zh-CN" w:bidi="ar-SA"/>
        </w:rPr>
      </w:pPr>
    </w:p>
    <w:p>
      <w:pPr>
        <w:pStyle w:val="7"/>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（信息公开形式：主动公开）</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Hei-5594">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大标宋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6BBBB5"/>
    <w:multiLevelType w:val="singleLevel"/>
    <w:tmpl w:val="CA6BBBB5"/>
    <w:lvl w:ilvl="0" w:tentative="0">
      <w:start w:val="1"/>
      <w:numFmt w:val="chineseCounting"/>
      <w:suff w:val="nothing"/>
      <w:lvlText w:val="%1、"/>
      <w:lvlJc w:val="left"/>
      <w:rPr>
        <w:rFonts w:hint="eastAsia"/>
      </w:rPr>
    </w:lvl>
  </w:abstractNum>
  <w:abstractNum w:abstractNumId="1">
    <w:nsid w:val="1781EAE4"/>
    <w:multiLevelType w:val="singleLevel"/>
    <w:tmpl w:val="1781EAE4"/>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57248"/>
    <w:rsid w:val="02DF2B7D"/>
    <w:rsid w:val="071A4D5E"/>
    <w:rsid w:val="09BC68CD"/>
    <w:rsid w:val="117756F1"/>
    <w:rsid w:val="11D142F3"/>
    <w:rsid w:val="12326613"/>
    <w:rsid w:val="15FD4CE3"/>
    <w:rsid w:val="16D550FC"/>
    <w:rsid w:val="1B9618C9"/>
    <w:rsid w:val="28970ECD"/>
    <w:rsid w:val="28C55C8A"/>
    <w:rsid w:val="29C65E6C"/>
    <w:rsid w:val="2B4913C3"/>
    <w:rsid w:val="35697622"/>
    <w:rsid w:val="3BB57248"/>
    <w:rsid w:val="493D1313"/>
    <w:rsid w:val="4CB25F9B"/>
    <w:rsid w:val="4F167D9A"/>
    <w:rsid w:val="56906C17"/>
    <w:rsid w:val="6408118B"/>
    <w:rsid w:val="725A55C1"/>
    <w:rsid w:val="770E3056"/>
    <w:rsid w:val="7D5D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sz w:val="21"/>
      <w:szCs w:val="21"/>
      <w:lang w:val="en-US" w:eastAsia="zh-CN" w:bidi="ar-SA"/>
    </w:rPr>
  </w:style>
  <w:style w:type="paragraph" w:styleId="3">
    <w:name w:val="heading 1"/>
    <w:basedOn w:val="1"/>
    <w:next w:val="1"/>
    <w:qFormat/>
    <w:uiPriority w:val="9"/>
    <w:pPr>
      <w:keepNext/>
      <w:keepLines/>
      <w:autoSpaceDE/>
      <w:autoSpaceDN/>
      <w:spacing w:line="560" w:lineRule="exact"/>
      <w:ind w:firstLine="883" w:firstLineChars="200"/>
      <w:jc w:val="both"/>
      <w:outlineLvl w:val="0"/>
    </w:pPr>
    <w:rPr>
      <w:rFonts w:ascii="Calibri" w:hAnsi="Calibri" w:eastAsia="黑体" w:cs="Times New Roman"/>
      <w:b/>
      <w:kern w:val="44"/>
      <w:sz w:val="30"/>
      <w:szCs w:val="24"/>
      <w:lang w:val="en-US"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unhideWhenUsed/>
    <w:qFormat/>
    <w:uiPriority w:val="0"/>
    <w:pPr>
      <w:widowControl w:val="0"/>
      <w:autoSpaceDE w:val="0"/>
      <w:autoSpaceDN w:val="0"/>
      <w:adjustRightInd w:val="0"/>
    </w:pPr>
    <w:rPr>
      <w:rFonts w:hint="eastAsia" w:ascii="*SimHei-5594" w:hAnsi="Calibri" w:eastAsia="*SimHei-5594" w:cs="Times New Roman"/>
      <w:color w:val="000000"/>
      <w:sz w:val="24"/>
      <w:lang w:val="en-US" w:eastAsia="zh-CN" w:bidi="ar-SA"/>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上海市崇明区应急管理局</Company>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2021-11-22T03:50:00Z</dcterms:created>
  <dc:creator>苏冉予</dc:creator>
  <cp:lastModifiedBy>Administrator</cp:lastModifiedBy>
  <cp:lastPrinted>2021-12-08T07:08:00Z</cp:lastPrinted>
  <dcterms:modified xsi:type="dcterms:W3CDTF">2021-12-23T04:08:31Z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